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AE0D01" w14:textId="2797EB53" w:rsidR="00A12532" w:rsidRPr="00A12532" w:rsidRDefault="00A12532" w:rsidP="00A12532">
      <w:pPr>
        <w:shd w:val="clear" w:color="auto" w:fill="FFFFFF"/>
        <w:spacing w:before="90" w:after="100" w:afterAutospacing="1" w:line="240" w:lineRule="auto"/>
        <w:outlineLvl w:val="2"/>
        <w:rPr>
          <w:rFonts w:ascii="Helvetica" w:eastAsia="Times New Roman" w:hAnsi="Helvetica" w:cs="Helvetica"/>
          <w:color w:val="621B4B"/>
          <w:sz w:val="36"/>
          <w:szCs w:val="36"/>
        </w:rPr>
      </w:pPr>
      <w:r>
        <w:rPr>
          <w:rFonts w:ascii="Helvetica" w:eastAsia="Times New Roman" w:hAnsi="Helvetica" w:cs="Helvetica"/>
          <w:color w:val="621B4B"/>
          <w:sz w:val="36"/>
          <w:szCs w:val="36"/>
        </w:rPr>
        <w:t xml:space="preserve">Wk5 </w:t>
      </w:r>
      <w:r w:rsidRPr="00A12532">
        <w:rPr>
          <w:rFonts w:ascii="Helvetica" w:eastAsia="Times New Roman" w:hAnsi="Helvetica" w:cs="Helvetica"/>
          <w:color w:val="621B4B"/>
          <w:sz w:val="36"/>
          <w:szCs w:val="36"/>
        </w:rPr>
        <w:t>Required References</w:t>
      </w:r>
    </w:p>
    <w:p w14:paraId="0835B097" w14:textId="77777777" w:rsidR="00A12532" w:rsidRPr="00A12532" w:rsidRDefault="00A12532" w:rsidP="00A12532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proofErr w:type="spellStart"/>
      <w:r w:rsidRPr="00A12532">
        <w:rPr>
          <w:rFonts w:ascii="Helvetica" w:eastAsia="Times New Roman" w:hAnsi="Helvetica" w:cs="Helvetica"/>
          <w:color w:val="2D3B45"/>
          <w:sz w:val="21"/>
          <w:szCs w:val="21"/>
        </w:rPr>
        <w:t>Dobni</w:t>
      </w:r>
      <w:proofErr w:type="spellEnd"/>
      <w:r w:rsidRPr="00A12532">
        <w:rPr>
          <w:rFonts w:ascii="Helvetica" w:eastAsia="Times New Roman" w:hAnsi="Helvetica" w:cs="Helvetica"/>
          <w:color w:val="2D3B45"/>
          <w:sz w:val="21"/>
          <w:szCs w:val="21"/>
        </w:rPr>
        <w:t>, C. B. (2008). Measuring innovation culture in organizations: The development of a generalized innovation culture construct using exploratory factor analysis. European Journal of Innovation Management, 11(4), 539-559.</w:t>
      </w:r>
    </w:p>
    <w:p w14:paraId="0EC44070" w14:textId="77777777" w:rsidR="00A12532" w:rsidRPr="00A12532" w:rsidRDefault="00A12532" w:rsidP="00A12532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proofErr w:type="spellStart"/>
      <w:r w:rsidRPr="00A12532">
        <w:rPr>
          <w:rFonts w:ascii="Helvetica" w:eastAsia="Times New Roman" w:hAnsi="Helvetica" w:cs="Helvetica"/>
          <w:color w:val="2D3B45"/>
          <w:sz w:val="21"/>
          <w:szCs w:val="21"/>
        </w:rPr>
        <w:t>Gudmundson</w:t>
      </w:r>
      <w:proofErr w:type="spellEnd"/>
      <w:r w:rsidRPr="00A12532">
        <w:rPr>
          <w:rFonts w:ascii="Helvetica" w:eastAsia="Times New Roman" w:hAnsi="Helvetica" w:cs="Helvetica"/>
          <w:color w:val="2D3B45"/>
          <w:sz w:val="21"/>
          <w:szCs w:val="21"/>
        </w:rPr>
        <w:t>, D., Tower, C. B., &amp; Hartman, E. A. (2003). Innovation in small businesses: Culture and ownership structure do matter. Journal of Developmental Entrepreneurship, 8(1), 1-17.</w:t>
      </w:r>
    </w:p>
    <w:p w14:paraId="19E8C947" w14:textId="77777777" w:rsidR="00A12532" w:rsidRPr="00A12532" w:rsidRDefault="00A12532" w:rsidP="00A12532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A12532">
        <w:rPr>
          <w:rFonts w:ascii="Helvetica" w:eastAsia="Times New Roman" w:hAnsi="Helvetica" w:cs="Helvetica"/>
          <w:color w:val="2D3B45"/>
          <w:sz w:val="21"/>
          <w:szCs w:val="21"/>
        </w:rPr>
        <w:t>How creative am I? (n.d.). Cengage.com. Retrieved from http://academic.cengage.com/collegesuccess/book_content/1413031927_santrock/ch05/ch05exe6.html</w:t>
      </w:r>
    </w:p>
    <w:p w14:paraId="127E724D" w14:textId="77777777" w:rsidR="00A12532" w:rsidRPr="00A12532" w:rsidRDefault="00A12532" w:rsidP="00A12532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A12532">
        <w:rPr>
          <w:rFonts w:ascii="Helvetica" w:eastAsia="Times New Roman" w:hAnsi="Helvetica" w:cs="Helvetica"/>
          <w:color w:val="2D3B45"/>
          <w:sz w:val="21"/>
          <w:szCs w:val="21"/>
        </w:rPr>
        <w:t>Kelley, T., &amp; Kelley, D. (2012). </w:t>
      </w:r>
      <w:hyperlink r:id="rId4" w:tgtFrame="_blank" w:tooltip="Reclaim your creative confidence: how to get over the fears that block your best ideas" w:history="1">
        <w:r w:rsidRPr="00A1253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  <w:u w:val="single"/>
          </w:rPr>
          <w:t>Reclaim your creative confidence: how to get over the fears that block your best ideas</w:t>
        </w:r>
      </w:hyperlink>
      <w:r w:rsidRPr="00A12532">
        <w:rPr>
          <w:rFonts w:ascii="Helvetica" w:eastAsia="Times New Roman" w:hAnsi="Helvetica" w:cs="Helvetica"/>
          <w:color w:val="2D3B45"/>
          <w:sz w:val="21"/>
          <w:szCs w:val="21"/>
        </w:rPr>
        <w:t>. </w:t>
      </w:r>
      <w:r w:rsidRPr="00A12532">
        <w:rPr>
          <w:rFonts w:ascii="Helvetica" w:eastAsia="Times New Roman" w:hAnsi="Helvetica" w:cs="Helvetica"/>
          <w:i/>
          <w:iCs/>
          <w:color w:val="2D3B45"/>
          <w:sz w:val="21"/>
          <w:szCs w:val="21"/>
        </w:rPr>
        <w:t>Harvard Business Review, (12)</w:t>
      </w:r>
      <w:r w:rsidRPr="00A12532">
        <w:rPr>
          <w:rFonts w:ascii="Helvetica" w:eastAsia="Times New Roman" w:hAnsi="Helvetica" w:cs="Helvetica"/>
          <w:color w:val="2D3B45"/>
          <w:sz w:val="21"/>
          <w:szCs w:val="21"/>
        </w:rPr>
        <w:t>, 115-118.</w:t>
      </w:r>
    </w:p>
    <w:p w14:paraId="17F3AEB8" w14:textId="77777777" w:rsidR="00A12532" w:rsidRPr="00A12532" w:rsidRDefault="00A12532" w:rsidP="00A12532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A12532">
        <w:rPr>
          <w:rFonts w:ascii="Helvetica" w:eastAsia="Times New Roman" w:hAnsi="Helvetica" w:cs="Helvetica"/>
          <w:color w:val="2D3B45"/>
          <w:sz w:val="21"/>
          <w:szCs w:val="21"/>
        </w:rPr>
        <w:t>Patel, T. &amp; Patel, C. (2008). Learning cultures for sustained innovation success. Innovation: The European Journal of Social Science Research, 21(3), 233-251.</w:t>
      </w:r>
    </w:p>
    <w:p w14:paraId="7A828BE7" w14:textId="77777777" w:rsidR="00A12532" w:rsidRPr="00A12532" w:rsidRDefault="00A12532" w:rsidP="00A12532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A12532">
        <w:rPr>
          <w:rFonts w:ascii="Helvetica" w:eastAsia="Times New Roman" w:hAnsi="Helvetica" w:cs="Helvetica"/>
          <w:color w:val="2D3B45"/>
          <w:sz w:val="21"/>
          <w:szCs w:val="21"/>
        </w:rPr>
        <w:t>Sanz-Valle, R., Naranjo-Valencia, J. C., Jimenez-Jimenez, D., &amp; Perez-Caballero, L. (2011). Linking organizational learning with technical innovation and organizational culture. Journal of Knowledge Management, 15(6), 997-1015.</w:t>
      </w:r>
    </w:p>
    <w:p w14:paraId="5B0E6F3D" w14:textId="77777777" w:rsidR="00822469" w:rsidRDefault="00822469"/>
    <w:sectPr w:rsidR="00822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532"/>
    <w:rsid w:val="00822469"/>
    <w:rsid w:val="00A1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F6F78"/>
  <w15:chartTrackingRefBased/>
  <w15:docId w15:val="{D86A70D8-87D6-477A-A83B-B7CE27707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71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shford.instructure.com/courses/75373/external_tools/retrieve?display=borderless&amp;url=https%3A%2F%2Flibrary.ashford.edu%2FAccount%2FLtiLogin.aspx%3Fcustom_redirectresource%3Dhttps%3A%2F%2Flibrary.ashford.edu%2Fezproxy.aspx%3Furl%3Dhttp%253A%2F%2Fsearch.ebscohost.com%2Flogin.aspx%3Fdirect%3Dtrue%252526AuthType%3Dip%2Ccpid%252526custid%3Ds8856897%252526db%3Dbsh%252526AN%3D83467005%252526site%3Dehost-l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CTM</dc:creator>
  <cp:keywords/>
  <dc:description/>
  <cp:lastModifiedBy>CTM</cp:lastModifiedBy>
  <cp:revision>1</cp:revision>
  <dcterms:created xsi:type="dcterms:W3CDTF">2020-11-24T18:25:00Z</dcterms:created>
  <dcterms:modified xsi:type="dcterms:W3CDTF">2020-11-24T18:25:00Z</dcterms:modified>
</cp:coreProperties>
</file>